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附件1</w:t>
      </w:r>
    </w:p>
    <w:p>
      <w:pPr>
        <w:pStyle w:val="2"/>
        <w:ind w:left="0" w:leftChars="0" w:firstLine="2530" w:firstLineChars="900"/>
        <w:jc w:val="both"/>
        <w:rPr>
          <w:rFonts w:hint="default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开学初各教学工作进度表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1"/>
        <w:gridCol w:w="2680"/>
        <w:gridCol w:w="259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完成时间</w:t>
            </w:r>
          </w:p>
        </w:tc>
        <w:tc>
          <w:tcPr>
            <w:tcW w:w="2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完成内容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完成要求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联系人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2月16日前</w:t>
            </w:r>
          </w:p>
        </w:tc>
        <w:tc>
          <w:tcPr>
            <w:tcW w:w="2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统计疫情等特殊原因不能返校的师生名单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教务处协调各教学单位制定好“一师一策”、“一生一策”教学衔接方案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钟碧芬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2月18日前</w:t>
            </w:r>
          </w:p>
        </w:tc>
        <w:tc>
          <w:tcPr>
            <w:tcW w:w="2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核对本学期开课计划（附件2）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重点关注：有无漏开课程，课程的修课方式（必修、模块、选修课）及课程的课号、周学时、学期总学时、学分等是否与培养方案一致。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钟碧芬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2月18日前</w:t>
            </w:r>
          </w:p>
        </w:tc>
        <w:tc>
          <w:tcPr>
            <w:tcW w:w="2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核对教师与班级课表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各教学单位务必认真检查、核对班级课表、教师课表，如发现有错开、漏开的课程，或课表中任课教师、上课时间、上课地点冲突等问题及时纠正。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钟碧芬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2月18日前</w:t>
            </w:r>
          </w:p>
        </w:tc>
        <w:tc>
          <w:tcPr>
            <w:tcW w:w="2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核对选课汇总表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避免出现错选漏选情况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钟碧芬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2月19日（周日10:00-17:00)</w:t>
            </w:r>
          </w:p>
        </w:tc>
        <w:tc>
          <w:tcPr>
            <w:tcW w:w="2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教材的审核与发放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务必确保上课前教师、学生教材全部到位；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鄞州校区7号楼一楼102室；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奉化校区自行发放；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王春临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2月24日前</w:t>
            </w:r>
          </w:p>
        </w:tc>
        <w:tc>
          <w:tcPr>
            <w:tcW w:w="2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完成外聘教师教学管理、教学规范培训工作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兼职教师人数及课时总量占学院总授课人数和总课时的比例均达到23%以上。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钟碧芬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3月3日前</w:t>
            </w:r>
          </w:p>
        </w:tc>
        <w:tc>
          <w:tcPr>
            <w:tcW w:w="2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做好因特殊原因退改选工作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如因课程补考后仍不及格须重修可延迟至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第六周周五（3月31日）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前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钟碧芬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3月10日前</w:t>
            </w:r>
          </w:p>
        </w:tc>
        <w:tc>
          <w:tcPr>
            <w:tcW w:w="2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做好本学期课程考核方式统计工作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1.课程考核分为平时过程性考核、期末终结性考核，每门课程考核类型均在课程标准中予以明确。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2.除选修课及毕业论文、毕业实习、顶岗实习等毕业环节的课程外，其他课程均纳入学校统排考范围。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3.必修与必选课须设置期末考核环节，不能将过程性考核作为最终课程考核结果，考核方式可以为卷面考、机考、组合考等形式；公共选修课考核形式，可以由各教学单位决定。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4.同一课程（课号前7位相同），必须采取相同的考核形式、相同的题目且共同评卷。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5.理实一体、纯实践类课程均需进行期末实践性考核，如学生作品、综合性方案设计、实践性操作等形式，每门课程均要具备详细可操作性的评分评价标准。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王春临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3月12日前</w:t>
            </w:r>
          </w:p>
        </w:tc>
        <w:tc>
          <w:tcPr>
            <w:tcW w:w="2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做好有关教学档案上传工作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在教务系统填写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钟碧芬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3月12日前</w:t>
            </w:r>
          </w:p>
        </w:tc>
        <w:tc>
          <w:tcPr>
            <w:tcW w:w="2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组织好线上线下混合式教学工作（附件3）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要求各级教学形态信息化创新应用项目（慕课项目、混合式教学项目等）均须采用混合式教学模式开展教学，并落实“六有”要求（“课程有思政、教学有资源、授课有平台、学习有指导、过程有痕迹、学习有效果”），鼓励教学资源丰富的其他课程积极开展混合式教学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探索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宋轶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第三周晚上及周末</w:t>
            </w:r>
          </w:p>
        </w:tc>
        <w:tc>
          <w:tcPr>
            <w:tcW w:w="2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做好上学期期末延考安排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返校后，各教学单位要多渠道督促学生自主复习，第一周可适当安排任课教师对拟考科目的教学内容进行答疑辅导；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2.各教学单位要高度重视，及时落实巡考与监考工作人员，不降低考务组织标准，具体排考安排将另行通知。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王春临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3月17日前</w:t>
            </w:r>
          </w:p>
        </w:tc>
        <w:tc>
          <w:tcPr>
            <w:tcW w:w="2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做好上学期期末试卷批改与成绩评定、试卷分析总结与自查工作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王春临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3月24日前</w:t>
            </w:r>
          </w:p>
        </w:tc>
        <w:tc>
          <w:tcPr>
            <w:tcW w:w="2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做好学期补考安排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因疫情原因无法正常返校的学生，各教学单位制订相应的考试预案。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王春临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3月31日前</w:t>
            </w:r>
          </w:p>
        </w:tc>
        <w:tc>
          <w:tcPr>
            <w:tcW w:w="2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做好学生成绩公示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各教学单位在教务系统中完成上学期所有成绩录入工作，并将班级成绩汇总表进行公示；公示后，各教学单位将上学期全部成绩单交至教务处。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王春临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3月31日前</w:t>
            </w:r>
          </w:p>
        </w:tc>
        <w:tc>
          <w:tcPr>
            <w:tcW w:w="2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完成免听、部分免听学生申请审批办理工作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将学生的修课方式输入教务系统（3月29日）。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王春临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3月29日前</w:t>
            </w:r>
          </w:p>
        </w:tc>
        <w:tc>
          <w:tcPr>
            <w:tcW w:w="2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2023届学生毕业资格预审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期初重点审查毕业生公共选修课、专业选修课、体育课（体测）、技能证书等是否已达到毕业要求，如未达到的，督促学生本学期及时进行重修，各教学单位形成学业指导方案或重修方案。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lang w:eastAsia="zh-CN"/>
              </w:rPr>
              <w:t>孔海丽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3月</w:t>
            </w:r>
            <w:r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  <w:t>29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日</w:t>
            </w:r>
          </w:p>
        </w:tc>
        <w:tc>
          <w:tcPr>
            <w:tcW w:w="2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做好退学预警工作。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达到退学警告条件的学生名单以书面形式报教务处，具体名单可在教务系统中的“学籍管理-学业预警-预警查询”中查看。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lang w:eastAsia="zh-CN"/>
              </w:rPr>
              <w:t>孔海丽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3月31日</w:t>
            </w:r>
          </w:p>
        </w:tc>
        <w:tc>
          <w:tcPr>
            <w:tcW w:w="2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向学生公布最终选课汇总表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由学生签字后存档，同时将本学院所开课程的选课学生名单打印发给任课教师留档。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钟碧芬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每周一下班前</w:t>
            </w:r>
          </w:p>
        </w:tc>
        <w:tc>
          <w:tcPr>
            <w:tcW w:w="2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做好2023届毕业生顶岗实习工作（附件4）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集中实习比例不低于80%；2月17日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前将三方协议上传到毕业综合实践平台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；校内指导教师在第1周内联系指导学生至少2次；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丁大朋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开学后五周内</w:t>
            </w:r>
          </w:p>
        </w:tc>
        <w:tc>
          <w:tcPr>
            <w:tcW w:w="2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教学单位安排专人对本单位教师资料进行专项自查检查（附件5）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教学资料、教研活动、上学期期末考试、实践教学及教学异常等情况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钟碧芬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第6周-第8周</w:t>
            </w:r>
          </w:p>
        </w:tc>
        <w:tc>
          <w:tcPr>
            <w:tcW w:w="2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做好上学期教学活动专项检查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重点检查上学期课程标准落实情况、课程考核过程材料归档情况及课程思政“学、评、议、辨”教研活动资料。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钟碧芬、徐海兰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整个学期</w:t>
            </w:r>
          </w:p>
        </w:tc>
        <w:tc>
          <w:tcPr>
            <w:tcW w:w="2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日常教学秩序检查</w:t>
            </w:r>
          </w:p>
          <w:p>
            <w:pPr>
              <w:pStyle w:val="2"/>
              <w:rPr>
                <w:rFonts w:hint="default" w:eastAsia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(附件7）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具体见《关于做好2022-2023学年第2学期教学秩序检查工作的通知》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钟碧芬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jZDdmNjk0YWFhMjBhZGQzNDg4ODI2MDExMDhhNjEifQ=="/>
  </w:docVars>
  <w:rsids>
    <w:rsidRoot w:val="6B760FB4"/>
    <w:rsid w:val="06F6094D"/>
    <w:rsid w:val="273F5923"/>
    <w:rsid w:val="4D657C87"/>
    <w:rsid w:val="5A581419"/>
    <w:rsid w:val="6B760FB4"/>
    <w:rsid w:val="7C770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242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2023-02-12T08:51:00Z</dcterms:created>
  <dc:creator>Administrator</dc:creator>
  <cp:lastModifiedBy>南飞.</cp:lastModifiedBy>
  <dcterms:modified xsi:type="dcterms:W3CDTF">2023-02-16T02:54:55Z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67E7241D592F40E69B85CDAA4420A7ED</vt:lpwstr>
  </property>
</Properties>
</file>