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sz w:val="28"/>
          <w:szCs w:val="28"/>
        </w:rPr>
      </w:pPr>
      <w:r>
        <w:rPr>
          <w:rFonts w:hint="eastAsia"/>
          <w:sz w:val="28"/>
          <w:szCs w:val="28"/>
        </w:rPr>
        <w:t>附件：</w:t>
      </w:r>
    </w:p>
    <w:p>
      <w:pPr>
        <w:spacing w:line="600" w:lineRule="exact"/>
        <w:rPr>
          <w:sz w:val="28"/>
          <w:szCs w:val="28"/>
        </w:rPr>
      </w:pPr>
    </w:p>
    <w:p>
      <w:pPr>
        <w:jc w:val="center"/>
        <w:rPr>
          <w:b/>
          <w:sz w:val="44"/>
          <w:szCs w:val="44"/>
        </w:rPr>
      </w:pPr>
      <w:r>
        <w:rPr>
          <w:rFonts w:hint="eastAsia"/>
          <w:b/>
          <w:sz w:val="44"/>
          <w:szCs w:val="44"/>
        </w:rPr>
        <w:t>201</w:t>
      </w:r>
      <w:r>
        <w:rPr>
          <w:rFonts w:hint="eastAsia"/>
          <w:b/>
          <w:sz w:val="44"/>
          <w:szCs w:val="44"/>
          <w:lang w:val="en-US" w:eastAsia="zh-CN"/>
        </w:rPr>
        <w:t>8</w:t>
      </w:r>
      <w:r>
        <w:rPr>
          <w:rFonts w:hint="eastAsia"/>
          <w:b/>
          <w:sz w:val="44"/>
          <w:szCs w:val="44"/>
        </w:rPr>
        <w:t>年校级科研项目思政专项选题指南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sz w:val="28"/>
          <w:szCs w:val="28"/>
        </w:rPr>
      </w:pP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楷体" w:hAnsi="楷体" w:eastAsia="楷体"/>
          <w:b/>
          <w:sz w:val="28"/>
          <w:szCs w:val="28"/>
          <w:lang w:val="en-US" w:eastAsia="zh-CN"/>
        </w:rPr>
      </w:pPr>
      <w:r>
        <w:rPr>
          <w:rFonts w:hint="eastAsia"/>
          <w:sz w:val="28"/>
          <w:szCs w:val="28"/>
          <w:lang w:val="en-US" w:eastAsia="zh-CN"/>
        </w:rPr>
        <w:t>1.“四严四精”专项行动实施方案设计</w:t>
      </w:r>
      <w:r>
        <w:rPr>
          <w:rFonts w:hint="eastAsia" w:ascii="楷体" w:hAnsi="楷体" w:eastAsia="楷体"/>
          <w:b/>
          <w:sz w:val="28"/>
          <w:szCs w:val="28"/>
          <w:lang w:val="en-US" w:eastAsia="zh-CN"/>
        </w:rPr>
        <w:t>（重点）</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sz w:val="28"/>
          <w:szCs w:val="28"/>
          <w:lang w:eastAsia="zh-CN"/>
        </w:rPr>
      </w:pPr>
      <w:r>
        <w:rPr>
          <w:rFonts w:hint="eastAsia"/>
          <w:sz w:val="28"/>
          <w:szCs w:val="28"/>
          <w:lang w:val="en-US" w:eastAsia="zh-CN"/>
        </w:rPr>
        <w:t>2.</w:t>
      </w:r>
      <w:r>
        <w:rPr>
          <w:rFonts w:hint="eastAsia"/>
          <w:sz w:val="28"/>
          <w:szCs w:val="28"/>
          <w:lang w:eastAsia="zh-CN"/>
        </w:rPr>
        <w:t>“党日活动”模式构建与方案设计</w:t>
      </w:r>
      <w:r>
        <w:rPr>
          <w:rFonts w:hint="eastAsia" w:ascii="楷体" w:hAnsi="楷体" w:eastAsia="楷体"/>
          <w:b/>
          <w:sz w:val="28"/>
          <w:szCs w:val="28"/>
        </w:rPr>
        <w:t>（重点）</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sz w:val="28"/>
          <w:szCs w:val="28"/>
          <w:lang w:val="en-US" w:eastAsia="zh-CN"/>
        </w:rPr>
      </w:pPr>
      <w:r>
        <w:rPr>
          <w:rFonts w:hint="eastAsia"/>
          <w:sz w:val="28"/>
          <w:szCs w:val="28"/>
          <w:lang w:val="en-US" w:eastAsia="zh-CN"/>
        </w:rPr>
        <w:t>3.</w:t>
      </w:r>
      <w:r>
        <w:rPr>
          <w:rFonts w:hint="eastAsia"/>
          <w:sz w:val="28"/>
          <w:szCs w:val="28"/>
          <w:lang w:eastAsia="zh-CN"/>
        </w:rPr>
        <w:t>师生党支部标准化建设研究</w:t>
      </w:r>
      <w:r>
        <w:rPr>
          <w:rFonts w:hint="eastAsia" w:ascii="楷体" w:hAnsi="楷体" w:eastAsia="楷体"/>
          <w:b/>
          <w:sz w:val="28"/>
          <w:szCs w:val="28"/>
        </w:rPr>
        <w:t>（重点）</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楷体" w:hAnsi="楷体" w:eastAsia="楷体"/>
          <w:b/>
          <w:sz w:val="28"/>
          <w:szCs w:val="28"/>
          <w:lang w:val="en-US" w:eastAsia="zh-CN"/>
        </w:rPr>
      </w:pPr>
      <w:r>
        <w:rPr>
          <w:rFonts w:hint="eastAsia"/>
          <w:sz w:val="28"/>
          <w:szCs w:val="28"/>
          <w:lang w:val="en-US" w:eastAsia="zh-CN"/>
        </w:rPr>
        <w:t>4.新形势下全面从严治校研究</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sz w:val="28"/>
          <w:szCs w:val="28"/>
          <w:lang w:eastAsia="zh-CN"/>
        </w:rPr>
      </w:pPr>
      <w:r>
        <w:rPr>
          <w:rFonts w:hint="eastAsia"/>
          <w:sz w:val="28"/>
          <w:szCs w:val="28"/>
          <w:lang w:val="en-US" w:eastAsia="zh-CN"/>
        </w:rPr>
        <w:t>5</w:t>
      </w:r>
      <w:r>
        <w:rPr>
          <w:rFonts w:hint="eastAsia"/>
          <w:sz w:val="28"/>
          <w:szCs w:val="28"/>
          <w:lang w:eastAsia="zh-CN"/>
        </w:rPr>
        <w:t>.二级党组织党建工作品牌培育研究</w:t>
      </w:r>
      <w:r>
        <w:rPr>
          <w:rFonts w:hint="eastAsia" w:ascii="楷体" w:hAnsi="楷体" w:eastAsia="楷体"/>
          <w:b/>
          <w:sz w:val="28"/>
          <w:szCs w:val="28"/>
        </w:rPr>
        <w:t>（</w:t>
      </w:r>
      <w:r>
        <w:rPr>
          <w:rFonts w:hint="eastAsia" w:ascii="楷体" w:hAnsi="楷体" w:eastAsia="楷体"/>
          <w:b/>
          <w:sz w:val="28"/>
          <w:szCs w:val="28"/>
          <w:lang w:eastAsia="zh-CN"/>
        </w:rPr>
        <w:t>不限立项数</w:t>
      </w:r>
      <w:r>
        <w:rPr>
          <w:rFonts w:hint="eastAsia" w:ascii="楷体" w:hAnsi="楷体" w:eastAsia="楷体"/>
          <w:b/>
          <w:sz w:val="28"/>
          <w:szCs w:val="28"/>
        </w:rPr>
        <w:t>）</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sz w:val="28"/>
          <w:szCs w:val="28"/>
          <w:lang w:val="en-US" w:eastAsia="zh-CN"/>
        </w:rPr>
      </w:pPr>
      <w:r>
        <w:rPr>
          <w:rFonts w:hint="eastAsia"/>
          <w:sz w:val="28"/>
          <w:szCs w:val="28"/>
          <w:lang w:val="en-US" w:eastAsia="zh-CN"/>
        </w:rPr>
        <w:t>6.全校二级党组织党日活动开展现状调查</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sz w:val="28"/>
          <w:szCs w:val="28"/>
          <w:lang w:eastAsia="zh-CN"/>
        </w:rPr>
      </w:pPr>
      <w:r>
        <w:rPr>
          <w:rFonts w:hint="eastAsia"/>
          <w:sz w:val="28"/>
          <w:szCs w:val="28"/>
          <w:lang w:val="en-US" w:eastAsia="zh-CN"/>
        </w:rPr>
        <w:t>7.</w:t>
      </w:r>
      <w:r>
        <w:rPr>
          <w:rFonts w:hint="eastAsia"/>
          <w:sz w:val="28"/>
          <w:szCs w:val="28"/>
          <w:lang w:eastAsia="zh-CN"/>
        </w:rPr>
        <w:t>实习阶段学生党员学习教育模式研究</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楷体" w:hAnsi="楷体" w:eastAsia="楷体"/>
          <w:b/>
          <w:sz w:val="28"/>
          <w:szCs w:val="28"/>
          <w:lang w:eastAsia="zh-CN"/>
        </w:rPr>
      </w:pPr>
      <w:r>
        <w:rPr>
          <w:rFonts w:hint="eastAsia"/>
          <w:sz w:val="28"/>
          <w:szCs w:val="28"/>
          <w:lang w:val="en-US" w:eastAsia="zh-CN"/>
        </w:rPr>
        <w:t>8.</w:t>
      </w:r>
      <w:r>
        <w:rPr>
          <w:rFonts w:hint="eastAsia"/>
          <w:sz w:val="28"/>
          <w:szCs w:val="28"/>
          <w:lang w:eastAsia="zh-CN"/>
        </w:rPr>
        <w:t>我校校风、教风、学风研究</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sz w:val="28"/>
          <w:szCs w:val="28"/>
          <w:lang w:val="en-US" w:eastAsia="zh-CN"/>
        </w:rPr>
      </w:pPr>
      <w:r>
        <w:rPr>
          <w:rFonts w:hint="eastAsia"/>
          <w:sz w:val="28"/>
          <w:szCs w:val="28"/>
          <w:lang w:val="en-US" w:eastAsia="zh-CN"/>
        </w:rPr>
        <w:t>9.校园文化品牌培育研究</w:t>
      </w:r>
      <w:r>
        <w:rPr>
          <w:rFonts w:hint="eastAsia" w:ascii="楷体" w:hAnsi="楷体" w:eastAsia="楷体"/>
          <w:b/>
          <w:sz w:val="28"/>
          <w:szCs w:val="28"/>
        </w:rPr>
        <w:t>（</w:t>
      </w:r>
      <w:r>
        <w:rPr>
          <w:rFonts w:hint="eastAsia" w:ascii="楷体" w:hAnsi="楷体" w:eastAsia="楷体"/>
          <w:b/>
          <w:sz w:val="28"/>
          <w:szCs w:val="28"/>
          <w:lang w:eastAsia="zh-CN"/>
        </w:rPr>
        <w:t>不限立项数</w:t>
      </w:r>
      <w:r>
        <w:rPr>
          <w:rFonts w:hint="eastAsia" w:ascii="楷体" w:hAnsi="楷体" w:eastAsia="楷体"/>
          <w:b/>
          <w:sz w:val="28"/>
          <w:szCs w:val="28"/>
        </w:rPr>
        <w:t>）</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sz w:val="28"/>
          <w:szCs w:val="28"/>
          <w:lang w:eastAsia="zh-CN"/>
        </w:rPr>
      </w:pPr>
      <w:r>
        <w:rPr>
          <w:rFonts w:hint="eastAsia"/>
          <w:sz w:val="28"/>
          <w:szCs w:val="28"/>
          <w:lang w:val="en-US" w:eastAsia="zh-CN"/>
        </w:rPr>
        <w:t>10</w:t>
      </w:r>
      <w:r>
        <w:rPr>
          <w:rFonts w:hint="eastAsia"/>
          <w:sz w:val="28"/>
          <w:szCs w:val="28"/>
          <w:lang w:eastAsia="zh-CN"/>
        </w:rPr>
        <w:t>.校园新媒体传播矩阵研究</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sz w:val="28"/>
          <w:szCs w:val="28"/>
        </w:rPr>
      </w:pPr>
      <w:r>
        <w:rPr>
          <w:rFonts w:hint="eastAsia"/>
          <w:sz w:val="28"/>
          <w:szCs w:val="28"/>
          <w:lang w:val="en-US" w:eastAsia="zh-CN"/>
        </w:rPr>
        <w:t>11</w:t>
      </w:r>
      <w:r>
        <w:rPr>
          <w:rFonts w:hint="eastAsia"/>
          <w:sz w:val="28"/>
          <w:szCs w:val="28"/>
        </w:rPr>
        <w:t>.全校二级学院理论</w:t>
      </w:r>
      <w:r>
        <w:rPr>
          <w:rFonts w:hint="eastAsia"/>
          <w:sz w:val="28"/>
          <w:szCs w:val="28"/>
          <w:lang w:eastAsia="zh-CN"/>
        </w:rPr>
        <w:t>学习</w:t>
      </w:r>
      <w:r>
        <w:rPr>
          <w:rFonts w:hint="eastAsia"/>
          <w:sz w:val="28"/>
          <w:szCs w:val="28"/>
        </w:rPr>
        <w:t>中心组学习现状调查</w:t>
      </w:r>
    </w:p>
    <w:p>
      <w:pPr>
        <w:keepNext w:val="0"/>
        <w:keepLines w:val="0"/>
        <w:pageBreakBefore w:val="0"/>
        <w:widowControl w:val="0"/>
        <w:kinsoku/>
        <w:wordWrap/>
        <w:overflowPunct/>
        <w:topLinePunct w:val="0"/>
        <w:autoSpaceDE/>
        <w:autoSpaceDN/>
        <w:bidi w:val="0"/>
        <w:adjustRightInd/>
        <w:snapToGrid/>
        <w:spacing w:line="540" w:lineRule="exact"/>
        <w:jc w:val="right"/>
        <w:textAlignment w:val="auto"/>
        <w:outlineLvl w:val="9"/>
        <w:rPr>
          <w:rFonts w:ascii="楷体" w:hAnsi="楷体" w:eastAsia="楷体"/>
          <w:sz w:val="28"/>
          <w:szCs w:val="28"/>
        </w:rPr>
      </w:pPr>
      <w:r>
        <w:rPr>
          <w:rFonts w:hint="eastAsia" w:ascii="楷体" w:hAnsi="楷体" w:eastAsia="楷体"/>
          <w:sz w:val="28"/>
          <w:szCs w:val="28"/>
        </w:rPr>
        <w:t>（以上项目委托部门为党委组织部/宣传部/统战部）</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楷体" w:hAnsi="楷体" w:eastAsia="楷体"/>
          <w:b/>
          <w:sz w:val="28"/>
          <w:szCs w:val="28"/>
        </w:rPr>
      </w:pPr>
      <w:r>
        <w:rPr>
          <w:rFonts w:hint="eastAsia"/>
          <w:sz w:val="28"/>
          <w:szCs w:val="28"/>
          <w:lang w:val="en-US" w:eastAsia="zh-CN"/>
        </w:rPr>
        <w:t>12</w:t>
      </w:r>
      <w:r>
        <w:rPr>
          <w:rFonts w:hint="eastAsia"/>
          <w:sz w:val="28"/>
          <w:szCs w:val="28"/>
        </w:rPr>
        <w:t>.</w:t>
      </w:r>
      <w:r>
        <w:rPr>
          <w:rFonts w:hint="eastAsia"/>
          <w:sz w:val="28"/>
          <w:szCs w:val="28"/>
          <w:lang w:val="en-US" w:eastAsia="zh-CN"/>
        </w:rPr>
        <w:t>习近平新时代中国特色社会主义思想融入思政理论课教学的策略与路径研究</w:t>
      </w:r>
      <w:r>
        <w:rPr>
          <w:rFonts w:hint="eastAsia" w:ascii="楷体" w:hAnsi="楷体" w:eastAsia="楷体"/>
          <w:b/>
          <w:sz w:val="28"/>
          <w:szCs w:val="28"/>
        </w:rPr>
        <w:t>（重点）</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sz w:val="28"/>
          <w:szCs w:val="28"/>
          <w:lang w:val="en-US" w:eastAsia="zh-CN"/>
        </w:rPr>
      </w:pPr>
      <w:r>
        <w:rPr>
          <w:rFonts w:hint="eastAsia"/>
          <w:sz w:val="28"/>
          <w:szCs w:val="28"/>
          <w:lang w:val="en-US" w:eastAsia="zh-CN"/>
        </w:rPr>
        <w:t>13.思政理论课实践教学实施模式及评价机制研究</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sz w:val="28"/>
          <w:szCs w:val="28"/>
        </w:rPr>
      </w:pPr>
      <w:r>
        <w:rPr>
          <w:rFonts w:hint="eastAsia"/>
          <w:sz w:val="28"/>
          <w:szCs w:val="28"/>
          <w:lang w:val="en-US" w:eastAsia="zh-CN"/>
        </w:rPr>
        <w:t>14.课程思政视域下专业课教师与思政理论课教师协同育人机制研究</w:t>
      </w:r>
    </w:p>
    <w:p>
      <w:pPr>
        <w:keepNext w:val="0"/>
        <w:keepLines w:val="0"/>
        <w:pageBreakBefore w:val="0"/>
        <w:widowControl w:val="0"/>
        <w:kinsoku/>
        <w:wordWrap/>
        <w:overflowPunct/>
        <w:topLinePunct w:val="0"/>
        <w:autoSpaceDE/>
        <w:autoSpaceDN/>
        <w:bidi w:val="0"/>
        <w:adjustRightInd/>
        <w:snapToGrid/>
        <w:spacing w:line="540" w:lineRule="exact"/>
        <w:jc w:val="right"/>
        <w:textAlignment w:val="auto"/>
        <w:outlineLvl w:val="9"/>
        <w:rPr>
          <w:rFonts w:ascii="楷体" w:hAnsi="楷体" w:eastAsia="楷体"/>
          <w:sz w:val="28"/>
          <w:szCs w:val="28"/>
        </w:rPr>
      </w:pPr>
      <w:r>
        <w:rPr>
          <w:rFonts w:hint="eastAsia" w:ascii="楷体" w:hAnsi="楷体" w:eastAsia="楷体"/>
          <w:sz w:val="28"/>
          <w:szCs w:val="28"/>
        </w:rPr>
        <w:t>（以上项目委托部门为思想政治理论课教学部/基础课教学部）</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楷体" w:hAnsi="楷体" w:eastAsia="楷体"/>
          <w:b/>
          <w:sz w:val="28"/>
          <w:szCs w:val="28"/>
          <w:lang w:val="en-US" w:eastAsia="zh-CN"/>
        </w:rPr>
      </w:pPr>
      <w:r>
        <w:rPr>
          <w:rFonts w:hint="eastAsia"/>
          <w:sz w:val="28"/>
          <w:szCs w:val="28"/>
          <w:lang w:val="en-US" w:eastAsia="zh-CN"/>
        </w:rPr>
        <w:t>15.学生发展质量体系构建研究</w:t>
      </w:r>
      <w:r>
        <w:rPr>
          <w:rFonts w:hint="eastAsia" w:ascii="楷体" w:hAnsi="楷体" w:eastAsia="楷体"/>
          <w:b/>
          <w:sz w:val="28"/>
          <w:szCs w:val="28"/>
          <w:lang w:val="en-US" w:eastAsia="zh-CN"/>
        </w:rPr>
        <w:t>（重点）</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ascii="楷体" w:hAnsi="楷体" w:eastAsia="楷体"/>
          <w:b/>
          <w:sz w:val="28"/>
          <w:szCs w:val="28"/>
          <w:lang w:val="en-US" w:eastAsia="zh-CN"/>
        </w:rPr>
      </w:pPr>
      <w:r>
        <w:rPr>
          <w:rFonts w:hint="eastAsia"/>
          <w:sz w:val="28"/>
          <w:szCs w:val="28"/>
          <w:lang w:val="en-US" w:eastAsia="zh-CN"/>
        </w:rPr>
        <w:t>16.“人口职业素养红利”视野下的学生职业素质培养路径及观测点研究</w:t>
      </w:r>
      <w:r>
        <w:rPr>
          <w:rFonts w:hint="eastAsia" w:ascii="楷体" w:hAnsi="楷体" w:eastAsia="楷体"/>
          <w:b/>
          <w:sz w:val="28"/>
          <w:szCs w:val="28"/>
          <w:lang w:val="en-US" w:eastAsia="zh-CN"/>
        </w:rPr>
        <w:t>（重点）</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sz w:val="28"/>
          <w:szCs w:val="28"/>
          <w:lang w:val="en-US" w:eastAsia="zh-CN"/>
        </w:rPr>
      </w:pPr>
      <w:r>
        <w:rPr>
          <w:rFonts w:hint="eastAsia"/>
          <w:sz w:val="28"/>
          <w:szCs w:val="28"/>
          <w:lang w:val="en-US" w:eastAsia="zh-CN"/>
        </w:rPr>
        <w:t>17.立足专业群特点的学生职业素养</w:t>
      </w:r>
      <w:bookmarkStart w:id="0" w:name="_GoBack"/>
      <w:bookmarkEnd w:id="0"/>
      <w:r>
        <w:rPr>
          <w:rFonts w:hint="eastAsia"/>
          <w:sz w:val="28"/>
          <w:szCs w:val="28"/>
          <w:lang w:val="en-US" w:eastAsia="zh-CN"/>
        </w:rPr>
        <w:t>专修课堂建设方案设计</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sz w:val="28"/>
          <w:szCs w:val="28"/>
          <w:lang w:val="en-US" w:eastAsia="zh-CN"/>
        </w:rPr>
      </w:pPr>
      <w:r>
        <w:rPr>
          <w:rFonts w:hint="eastAsia"/>
          <w:sz w:val="28"/>
          <w:szCs w:val="28"/>
          <w:lang w:val="en-US" w:eastAsia="zh-CN"/>
        </w:rPr>
        <w:t>18.深化文明寝室建设工作方案设计</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sz w:val="28"/>
          <w:szCs w:val="28"/>
          <w:lang w:val="en-US" w:eastAsia="zh-CN"/>
        </w:rPr>
      </w:pPr>
      <w:r>
        <w:rPr>
          <w:rFonts w:hint="eastAsia"/>
          <w:sz w:val="28"/>
          <w:szCs w:val="28"/>
          <w:lang w:val="en-US" w:eastAsia="zh-CN"/>
        </w:rPr>
        <w:t>19.学生心理干预有效性建设方案设计</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sz w:val="28"/>
          <w:szCs w:val="28"/>
          <w:lang w:val="en-US" w:eastAsia="zh-CN"/>
        </w:rPr>
      </w:pPr>
      <w:r>
        <w:rPr>
          <w:rFonts w:hint="eastAsia"/>
          <w:sz w:val="28"/>
          <w:szCs w:val="28"/>
          <w:lang w:val="en-US" w:eastAsia="zh-CN"/>
        </w:rPr>
        <w:t>20.班主任队伍建设方案设计</w:t>
      </w:r>
    </w:p>
    <w:p>
      <w:pPr>
        <w:keepNext w:val="0"/>
        <w:keepLines w:val="0"/>
        <w:pageBreakBefore w:val="0"/>
        <w:widowControl w:val="0"/>
        <w:kinsoku/>
        <w:wordWrap/>
        <w:overflowPunct/>
        <w:topLinePunct w:val="0"/>
        <w:autoSpaceDE/>
        <w:autoSpaceDN/>
        <w:bidi w:val="0"/>
        <w:adjustRightInd/>
        <w:snapToGrid/>
        <w:spacing w:line="540" w:lineRule="exact"/>
        <w:jc w:val="right"/>
        <w:textAlignment w:val="auto"/>
        <w:outlineLvl w:val="9"/>
        <w:rPr>
          <w:rFonts w:ascii="楷体" w:hAnsi="楷体" w:eastAsia="楷体"/>
          <w:sz w:val="28"/>
          <w:szCs w:val="28"/>
        </w:rPr>
      </w:pPr>
      <w:r>
        <w:rPr>
          <w:rFonts w:hint="eastAsia" w:ascii="楷体" w:hAnsi="楷体" w:eastAsia="楷体"/>
          <w:sz w:val="28"/>
          <w:szCs w:val="28"/>
        </w:rPr>
        <w:t>（以上项目委托部门为党委学工部/学生处）</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eastAsiaTheme="minorEastAsia"/>
          <w:sz w:val="28"/>
          <w:szCs w:val="28"/>
          <w:lang w:eastAsia="zh-CN"/>
        </w:rPr>
      </w:pPr>
      <w:r>
        <w:rPr>
          <w:rFonts w:hint="eastAsia"/>
          <w:sz w:val="28"/>
          <w:szCs w:val="28"/>
          <w:lang w:val="en-US" w:eastAsia="zh-CN"/>
        </w:rPr>
        <w:t>21.</w:t>
      </w:r>
      <w:r>
        <w:rPr>
          <w:rFonts w:hint="eastAsia"/>
          <w:sz w:val="28"/>
          <w:szCs w:val="28"/>
        </w:rPr>
        <w:t>学生社团专业化建设研究</w:t>
      </w:r>
      <w:r>
        <w:rPr>
          <w:rFonts w:hint="eastAsia" w:ascii="楷体" w:hAnsi="楷体" w:eastAsia="楷体"/>
          <w:b/>
          <w:sz w:val="28"/>
          <w:szCs w:val="28"/>
          <w:lang w:val="en-US" w:eastAsia="zh-CN"/>
        </w:rPr>
        <w:t>（重点）</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sz w:val="28"/>
          <w:szCs w:val="28"/>
        </w:rPr>
      </w:pPr>
      <w:r>
        <w:rPr>
          <w:rFonts w:hint="eastAsia"/>
          <w:sz w:val="28"/>
          <w:szCs w:val="28"/>
          <w:lang w:val="en-US" w:eastAsia="zh-CN"/>
        </w:rPr>
        <w:t>22.</w:t>
      </w:r>
      <w:r>
        <w:rPr>
          <w:rFonts w:hint="eastAsia"/>
          <w:sz w:val="28"/>
          <w:szCs w:val="28"/>
        </w:rPr>
        <w:t>第二课堂成绩单建设研究</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sz w:val="28"/>
          <w:szCs w:val="28"/>
        </w:rPr>
      </w:pPr>
      <w:r>
        <w:rPr>
          <w:rFonts w:hint="eastAsia"/>
          <w:sz w:val="28"/>
          <w:szCs w:val="28"/>
          <w:lang w:val="en-US" w:eastAsia="zh-CN"/>
        </w:rPr>
        <w:t>23.</w:t>
      </w:r>
      <w:r>
        <w:rPr>
          <w:rFonts w:hint="eastAsia"/>
          <w:sz w:val="28"/>
          <w:szCs w:val="28"/>
        </w:rPr>
        <w:t>思想团建品牌建设研究</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eastAsia"/>
          <w:sz w:val="28"/>
          <w:szCs w:val="28"/>
        </w:rPr>
      </w:pPr>
      <w:r>
        <w:rPr>
          <w:rFonts w:hint="eastAsia"/>
          <w:sz w:val="28"/>
          <w:szCs w:val="28"/>
          <w:lang w:val="en-US" w:eastAsia="zh-CN"/>
        </w:rPr>
        <w:t>24.</w:t>
      </w:r>
      <w:r>
        <w:rPr>
          <w:rFonts w:hint="eastAsia"/>
          <w:sz w:val="28"/>
          <w:szCs w:val="28"/>
        </w:rPr>
        <w:t>大学生社会实践品牌化建设研究</w:t>
      </w:r>
    </w:p>
    <w:p>
      <w:pPr>
        <w:keepNext w:val="0"/>
        <w:keepLines w:val="0"/>
        <w:pageBreakBefore w:val="0"/>
        <w:widowControl w:val="0"/>
        <w:kinsoku/>
        <w:wordWrap/>
        <w:overflowPunct/>
        <w:topLinePunct w:val="0"/>
        <w:autoSpaceDE/>
        <w:autoSpaceDN/>
        <w:bidi w:val="0"/>
        <w:adjustRightInd/>
        <w:snapToGrid/>
        <w:spacing w:line="540" w:lineRule="exact"/>
        <w:jc w:val="right"/>
        <w:textAlignment w:val="auto"/>
        <w:outlineLvl w:val="9"/>
        <w:rPr>
          <w:rFonts w:hint="eastAsia" w:ascii="楷体" w:hAnsi="楷体" w:eastAsia="楷体"/>
          <w:sz w:val="28"/>
          <w:szCs w:val="28"/>
          <w:lang w:val="en-US" w:eastAsia="zh-CN"/>
        </w:rPr>
      </w:pPr>
      <w:r>
        <w:rPr>
          <w:rFonts w:hint="eastAsia" w:ascii="楷体" w:hAnsi="楷体" w:eastAsia="楷体"/>
          <w:sz w:val="28"/>
          <w:szCs w:val="28"/>
        </w:rPr>
        <w:t>（以上项目委托部门为团委）</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7FE6"/>
    <w:rsid w:val="003D1441"/>
    <w:rsid w:val="008A0EC9"/>
    <w:rsid w:val="00BA1FBB"/>
    <w:rsid w:val="00BB1FDE"/>
    <w:rsid w:val="00C97FE6"/>
    <w:rsid w:val="00D94C95"/>
    <w:rsid w:val="05F357D0"/>
    <w:rsid w:val="13F67B85"/>
    <w:rsid w:val="1B9D3957"/>
    <w:rsid w:val="26380843"/>
    <w:rsid w:val="32A732D3"/>
    <w:rsid w:val="38901E97"/>
    <w:rsid w:val="3A642EC8"/>
    <w:rsid w:val="3F8A1590"/>
    <w:rsid w:val="703A49AA"/>
    <w:rsid w:val="71C442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59</Words>
  <Characters>342</Characters>
  <Lines>2</Lines>
  <Paragraphs>1</Paragraphs>
  <TotalTime>5</TotalTime>
  <ScaleCrop>false</ScaleCrop>
  <LinksUpToDate>false</LinksUpToDate>
  <CharactersWithSpaces>400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2017-04-28T08:08:00Z</dcterms:created>
  <dc:creator>lenovo</dc:creator>
  <cp:lastModifiedBy>山居闲人</cp:lastModifiedBy>
  <cp:lastPrinted>2018-09-25T00:45:00Z</cp:lastPrinted>
  <dcterms:modified xsi:type="dcterms:W3CDTF">2018-09-27T01:38:18Z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